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0E101FC1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5056087A" w:rsidR="00266484" w:rsidRPr="00DF0268" w:rsidRDefault="004453D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241C15FB" w:rsidR="00266484" w:rsidRPr="00855C9F" w:rsidRDefault="004453D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39AEBA75" w:rsidR="00266484" w:rsidRPr="00855C9F" w:rsidRDefault="004453D6" w:rsidP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1B9ED6C1" w:rsidR="00266484" w:rsidRPr="00DF0268" w:rsidRDefault="003B22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37A160F6" w:rsidR="00266484" w:rsidRPr="00DF0268" w:rsidRDefault="003B22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4741F788" w:rsidR="00266484" w:rsidRPr="00DF0268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CB4325" w14:textId="50C33C9C" w:rsidR="00E82EB1" w:rsidRPr="00DF0268" w:rsidRDefault="00266484" w:rsidP="00C753EB">
      <w:pPr>
        <w:keepNext/>
        <w:shd w:val="clear" w:color="auto" w:fill="F2F2F2"/>
        <w:suppressAutoHyphens/>
        <w:jc w:val="center"/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4453D6">
        <w:rPr>
          <w:rFonts w:ascii="Arial" w:hAnsi="Arial" w:cs="Arial"/>
          <w:b/>
          <w:bCs/>
          <w:color w:val="000000"/>
        </w:rPr>
        <w:t>6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C753EB">
        <w:rPr>
          <w:rFonts w:ascii="Arial" w:hAnsi="Arial" w:cs="Arial"/>
          <w:b/>
          <w:bCs/>
          <w:color w:val="000000"/>
        </w:rPr>
        <w:t>0</w:t>
      </w:r>
      <w:r w:rsidR="004453D6">
        <w:rPr>
          <w:rFonts w:ascii="Arial" w:hAnsi="Arial" w:cs="Arial"/>
          <w:b/>
          <w:bCs/>
          <w:color w:val="000000"/>
        </w:rPr>
        <w:t>04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C753EB">
        <w:rPr>
          <w:rFonts w:ascii="Arial" w:hAnsi="Arial" w:cs="Arial"/>
          <w:b/>
          <w:bCs/>
          <w:color w:val="000000"/>
        </w:rPr>
        <w:t>Prestations de transport individuel de personnes par voie terrestre</w:t>
      </w: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109C4AAC" w:rsidR="00266484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753EB">
        <w:rPr>
          <w:rFonts w:ascii="Arial" w:hAnsi="Arial" w:cs="Arial"/>
          <w:b/>
          <w:bCs/>
          <w:color w:val="000000"/>
          <w:sz w:val="28"/>
          <w:szCs w:val="28"/>
        </w:rPr>
        <w:t xml:space="preserve">Lot </w:t>
      </w:r>
      <w:r w:rsidR="0016336D">
        <w:rPr>
          <w:rFonts w:ascii="Arial" w:hAnsi="Arial" w:cs="Arial"/>
          <w:b/>
          <w:bCs/>
          <w:color w:val="000000"/>
          <w:sz w:val="28"/>
          <w:szCs w:val="28"/>
        </w:rPr>
        <w:t>2</w:t>
      </w:r>
    </w:p>
    <w:p w14:paraId="5C953A3F" w14:textId="319BB8E1" w:rsidR="00C753EB" w:rsidRP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</w:rPr>
      </w:pPr>
      <w:r w:rsidRPr="3309444C">
        <w:rPr>
          <w:rFonts w:ascii="Arial" w:hAnsi="Arial" w:cs="Arial"/>
          <w:b/>
          <w:bCs/>
          <w:color w:val="000000" w:themeColor="text1"/>
        </w:rPr>
        <w:t xml:space="preserve">Prestations de transport individuel de 1 à 8 personnes </w:t>
      </w:r>
      <w:r w:rsidR="0016336D" w:rsidRPr="3309444C">
        <w:rPr>
          <w:rFonts w:ascii="Arial" w:hAnsi="Arial" w:cs="Arial"/>
          <w:b/>
          <w:bCs/>
          <w:color w:val="000000" w:themeColor="text1"/>
        </w:rPr>
        <w:t>au départ ou à destination de l’ENAC Saint Yan</w:t>
      </w:r>
    </w:p>
    <w:p w14:paraId="2C0C1705" w14:textId="77777777" w:rsidR="00AE5596" w:rsidRPr="00A56E37" w:rsidRDefault="00AE5596" w:rsidP="3309444C">
      <w:pPr>
        <w:pStyle w:val="RedTitre1"/>
        <w:keepNext/>
        <w:framePr w:hSpace="0" w:wrap="auto" w:vAnchor="margin" w:xAlign="left" w:yAlign="inline"/>
        <w:widowControl/>
        <w:rPr>
          <w:b w:val="0"/>
          <w:bCs w:val="0"/>
          <w:sz w:val="20"/>
          <w:szCs w:val="20"/>
        </w:rPr>
      </w:pPr>
      <w:r w:rsidRPr="3309444C">
        <w:rPr>
          <w:rFonts w:eastAsia="Times New Roman"/>
          <w:b w:val="0"/>
          <w:bCs w:val="0"/>
          <w:sz w:val="20"/>
          <w:szCs w:val="20"/>
        </w:rPr>
        <w:t>Appel d'offres ouvert en application des articles R2124-2 1°, R2161-2 à R2161-5 du Code de la commande publique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74AF686A" w14:textId="0CB21363" w:rsidR="00266484" w:rsidRPr="00DF0268" w:rsidRDefault="00266484" w:rsidP="33094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3309444C">
        <w:rPr>
          <w:rFonts w:ascii="Arial" w:hAnsi="Arial" w:cs="Arial"/>
          <w:color w:val="000000" w:themeColor="text1"/>
          <w:sz w:val="20"/>
          <w:szCs w:val="20"/>
        </w:rPr>
        <w:t xml:space="preserve">Siège Administratif </w:t>
      </w: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FBAAA9A" w14:textId="3124D76E" w:rsidR="00C753EB" w:rsidRPr="00C753EB" w:rsidRDefault="00C753EB" w:rsidP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3309444C">
        <w:rPr>
          <w:rFonts w:ascii="Arial" w:hAnsi="Arial" w:cs="Arial"/>
          <w:sz w:val="20"/>
          <w:szCs w:val="20"/>
        </w:rPr>
        <w:t xml:space="preserve">Accord-cadre à bons de commande sans minimum mais avec un maximum de </w:t>
      </w:r>
      <w:r w:rsidR="674F5ED9" w:rsidRPr="3309444C">
        <w:rPr>
          <w:rFonts w:ascii="Arial" w:hAnsi="Arial" w:cs="Arial"/>
          <w:sz w:val="20"/>
          <w:szCs w:val="20"/>
        </w:rPr>
        <w:t xml:space="preserve">100 000 </w:t>
      </w:r>
      <w:r w:rsidRPr="3309444C">
        <w:rPr>
          <w:rFonts w:ascii="Arial" w:hAnsi="Arial" w:cs="Arial"/>
          <w:sz w:val="20"/>
          <w:szCs w:val="20"/>
        </w:rPr>
        <w:t xml:space="preserve">€ </w:t>
      </w:r>
      <w:proofErr w:type="gramStart"/>
      <w:r w:rsidRPr="3309444C">
        <w:rPr>
          <w:rFonts w:ascii="Arial" w:hAnsi="Arial" w:cs="Arial"/>
          <w:sz w:val="20"/>
          <w:szCs w:val="20"/>
        </w:rPr>
        <w:t>HT  pour</w:t>
      </w:r>
      <w:proofErr w:type="gramEnd"/>
      <w:r w:rsidRPr="3309444C">
        <w:rPr>
          <w:rFonts w:ascii="Arial" w:hAnsi="Arial" w:cs="Arial"/>
          <w:sz w:val="20"/>
          <w:szCs w:val="20"/>
        </w:rPr>
        <w:t xml:space="preserve"> la durée totale de l’accord cadre (48 mois).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429C3AED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>
        <w:rPr>
          <w:lang w:val="fr-FR"/>
        </w:rPr>
        <w:t>de sa notification.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15881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E7860C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43558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3B026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F7D88F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0C421E4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DB4C1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C85BD5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C2A32A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E6E7E2" w14:textId="77777777" w:rsidR="00C753EB" w:rsidRPr="00DF0268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2C783A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B52C345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8618981" w14:textId="77777777" w:rsidR="00C753EB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D8E161" w14:textId="77777777" w:rsidR="00C753EB" w:rsidRPr="00DF0268" w:rsidRDefault="00C753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43E13D3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E7001AE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5FA5BCA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D22867C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1D27D5E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C16B2A1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48EFD6D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FDB13D0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880C9B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4E0D049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56D1406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F925E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CD890C" w14:textId="77777777" w:rsidR="00C753EB" w:rsidRDefault="00C753E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lastRenderedPageBreak/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7E44D99" w14:textId="47708D1D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929C55C" w14:textId="3064957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3203AF3" w14:textId="4AD4DED3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CB0BB0C" w14:textId="59E2D423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6E6739C" w14:textId="74C04D89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687F22F" w14:textId="5F8A0196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BBF2D72" w14:textId="63E48DD6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C904BEE" w14:textId="16CB572D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353C278" w14:textId="6E7AAEAC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7F9B9C8" w14:textId="3E4688A9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61A94F5" w14:textId="082EB5FB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2282A18" w14:textId="53E45F18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2AC0320" w14:textId="69BE2D6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1C9F0BE" w14:textId="62493481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0F5451D" w14:textId="1EE5B9D8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B6CBCB8" w14:textId="3A524F17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9E7C59E" w14:textId="75B58A8E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610D1B8" w14:textId="6764F29A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CD7BB88" w14:textId="01ED33FB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4B9C8F1" w14:textId="6E72619C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F3F58BF" w14:textId="577B64A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2C05061" w14:textId="38EC2A1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C654869" w14:textId="410CABAA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E8687B3" w14:textId="77B9917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DDF080E" w14:textId="22D48247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C505D5C" w14:textId="059CC2AB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F1DE0EB" w14:textId="3C0EFB41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C6E86B9" w14:textId="2F575154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86C316B" w14:textId="33A2C931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34743C9" w14:textId="57AA3B14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D2A85A3" w14:textId="0A818155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FA28C16" w14:textId="10756C16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0D1E15A" w14:textId="0DA6774C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D5FF183" w14:textId="111001C1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27AEC01" w14:textId="7C42E0B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630C86F" w14:textId="6DA0407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721220FD" w14:textId="38BBC297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E251B81" w14:textId="2AAB006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EEE150F" w14:textId="1BC4EC3E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F100EF1" w14:textId="0D6828E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D1BFD61" w14:textId="19D098FA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A4CD424" w14:textId="0B5AF95B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0D49492" w14:textId="7D6660E7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0A500D20" w14:textId="5FA1CD9E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34932A50" w14:textId="543FED5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46AA8396" w14:textId="7A9F470E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99C0B43" w14:textId="7EE52BEA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DE4952D" w14:textId="3EFE5F62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680E0BE" w14:textId="006A883A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756A0E0" w14:textId="6C2FA620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13653CC" w14:textId="7B77C6E3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FDAB758" w14:textId="1B097A45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18116CB0" w14:textId="21E67115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606FA5BD" w14:textId="3D967BD1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2BFC235C" w14:textId="58714E9F" w:rsidR="3309444C" w:rsidRDefault="3309444C" w:rsidP="3309444C">
      <w:pPr>
        <w:keepLines/>
        <w:widowControl w:val="0"/>
        <w:spacing w:after="0" w:line="240" w:lineRule="auto"/>
        <w:ind w:left="45" w:right="111" w:firstLine="12"/>
        <w:rPr>
          <w:rFonts w:ascii="Arial" w:hAnsi="Arial" w:cs="Arial"/>
          <w:color w:val="000000" w:themeColor="text1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5CB60EFB" w:rsidR="00266484" w:rsidRDefault="3309444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n°202</w:t>
    </w:r>
    <w:r w:rsidR="004453D6">
      <w:rPr>
        <w:rFonts w:ascii="Arial" w:hAnsi="Arial" w:cs="Arial"/>
        <w:color w:val="000000"/>
        <w:sz w:val="16"/>
        <w:szCs w:val="16"/>
      </w:rPr>
      <w:t>6</w:t>
    </w:r>
    <w:r w:rsidRPr="00DD7610">
      <w:rPr>
        <w:rFonts w:ascii="Arial" w:hAnsi="Arial" w:cs="Arial"/>
        <w:color w:val="000000"/>
        <w:sz w:val="16"/>
        <w:szCs w:val="16"/>
      </w:rPr>
      <w:t>00FCS0</w:t>
    </w:r>
    <w:r w:rsidR="004453D6">
      <w:rPr>
        <w:rFonts w:ascii="Arial" w:hAnsi="Arial" w:cs="Arial"/>
        <w:color w:val="000000"/>
        <w:sz w:val="16"/>
        <w:szCs w:val="16"/>
      </w:rPr>
      <w:t>04</w:t>
    </w:r>
    <w:r>
      <w:rPr>
        <w:rFonts w:ascii="Arial" w:hAnsi="Arial" w:cs="Arial"/>
        <w:color w:val="000000"/>
        <w:sz w:val="16"/>
        <w:szCs w:val="16"/>
      </w:rPr>
      <w:t xml:space="preserve"> - lot 2</w:t>
    </w:r>
    <w:r w:rsidR="00266484"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 w:rsidR="00266484"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 w:rsidR="00266484"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266484" w:rsidRPr="3309444C">
      <w:rPr>
        <w:rFonts w:ascii="Arial" w:hAnsi="Arial" w:cs="Arial"/>
        <w:noProof/>
        <w:color w:val="000000"/>
        <w:sz w:val="16"/>
        <w:szCs w:val="16"/>
      </w:rPr>
      <w:fldChar w:fldCharType="begin"/>
    </w:r>
    <w:r w:rsidR="00266484">
      <w:rPr>
        <w:rFonts w:ascii="Arial" w:hAnsi="Arial" w:cs="Arial"/>
        <w:color w:val="000000"/>
        <w:sz w:val="16"/>
        <w:szCs w:val="16"/>
      </w:rPr>
      <w:instrText>NUMPAGES</w:instrText>
    </w:r>
    <w:r w:rsidR="00266484" w:rsidRPr="3309444C">
      <w:rPr>
        <w:rFonts w:ascii="Arial" w:hAnsi="Arial" w:cs="Arial"/>
        <w:color w:val="000000"/>
        <w:sz w:val="16"/>
        <w:szCs w:val="16"/>
      </w:rPr>
      <w:fldChar w:fldCharType="separate"/>
    </w:r>
    <w:r>
      <w:rPr>
        <w:rFonts w:ascii="Arial" w:hAnsi="Arial" w:cs="Arial"/>
        <w:noProof/>
        <w:color w:val="000000"/>
        <w:sz w:val="16"/>
        <w:szCs w:val="16"/>
      </w:rPr>
      <w:t>6</w:t>
    </w:r>
    <w:r w:rsidR="00266484" w:rsidRPr="3309444C">
      <w:rPr>
        <w:rFonts w:ascii="Arial" w:hAnsi="Arial" w:cs="Arial"/>
        <w:noProof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6336D"/>
    <w:rsid w:val="001C2E9F"/>
    <w:rsid w:val="001D6CFF"/>
    <w:rsid w:val="001F6D83"/>
    <w:rsid w:val="002320CC"/>
    <w:rsid w:val="00266484"/>
    <w:rsid w:val="002B5BF0"/>
    <w:rsid w:val="00306DED"/>
    <w:rsid w:val="00353EB5"/>
    <w:rsid w:val="0035727C"/>
    <w:rsid w:val="0037098C"/>
    <w:rsid w:val="0038784C"/>
    <w:rsid w:val="003B221F"/>
    <w:rsid w:val="003B5252"/>
    <w:rsid w:val="004453D6"/>
    <w:rsid w:val="00462D1A"/>
    <w:rsid w:val="004839C3"/>
    <w:rsid w:val="004973CC"/>
    <w:rsid w:val="004C5C38"/>
    <w:rsid w:val="004E5B97"/>
    <w:rsid w:val="005411DF"/>
    <w:rsid w:val="00624F8D"/>
    <w:rsid w:val="00637861"/>
    <w:rsid w:val="00694B24"/>
    <w:rsid w:val="006E1BDE"/>
    <w:rsid w:val="00730EAA"/>
    <w:rsid w:val="007B07E3"/>
    <w:rsid w:val="007F66AD"/>
    <w:rsid w:val="00855C9F"/>
    <w:rsid w:val="008C6654"/>
    <w:rsid w:val="008F45AD"/>
    <w:rsid w:val="00911D74"/>
    <w:rsid w:val="00914C0F"/>
    <w:rsid w:val="0093654D"/>
    <w:rsid w:val="0094010A"/>
    <w:rsid w:val="009E65CB"/>
    <w:rsid w:val="009E6D2E"/>
    <w:rsid w:val="00A06FF4"/>
    <w:rsid w:val="00A41B09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12F4C"/>
    <w:rsid w:val="00C504C2"/>
    <w:rsid w:val="00C753EB"/>
    <w:rsid w:val="00CD15B0"/>
    <w:rsid w:val="00D033B9"/>
    <w:rsid w:val="00D236C3"/>
    <w:rsid w:val="00D34826"/>
    <w:rsid w:val="00D46A3D"/>
    <w:rsid w:val="00D82EBE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  <w:rsid w:val="06965D7B"/>
    <w:rsid w:val="3309444C"/>
    <w:rsid w:val="41D1B4D2"/>
    <w:rsid w:val="51DB7BA9"/>
    <w:rsid w:val="674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purl.org/dc/elements/1.1/"/>
    <ds:schemaRef ds:uri="http://schemas.microsoft.com/office/2006/metadata/properties"/>
    <ds:schemaRef ds:uri="e45bd863-e054-4439-b7fa-2e4eecb0cd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53bd5b6-377f-4c63-9b2c-5d15d8c1ac6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5F21E5-4281-481D-B2F8-42DCC148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1027</Words>
  <Characters>6219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5</cp:revision>
  <cp:lastPrinted>2025-04-23T05:43:00Z</cp:lastPrinted>
  <dcterms:created xsi:type="dcterms:W3CDTF">2025-12-09T08:29:00Z</dcterms:created>
  <dcterms:modified xsi:type="dcterms:W3CDTF">2026-01-13T10:06:00Z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